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Georgia" w:cs="Georgia" w:eastAsia="Georgia" w:hAnsi="Georgia"/>
          <w:color w:val="1b234e"/>
          <w:sz w:val="48"/>
          <w:szCs w:val="48"/>
        </w:rPr>
      </w:pPr>
      <w:bookmarkStart w:colFirst="0" w:colLast="0" w:name="_ksh6zpvix9mi" w:id="0"/>
      <w:bookmarkEnd w:id="0"/>
      <w:r w:rsidDel="00000000" w:rsidR="00000000" w:rsidRPr="00000000">
        <w:rPr>
          <w:rFonts w:ascii="Georgia" w:cs="Georgia" w:eastAsia="Georgia" w:hAnsi="Georgia"/>
          <w:color w:val="1b234e"/>
          <w:sz w:val="48"/>
          <w:szCs w:val="48"/>
          <w:rtl w:val="0"/>
        </w:rPr>
        <w:t xml:space="preserve">Improve Call Flow Exercise: Scheduling a Patient [Solution]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a possible solution for improving the "Scheduling a Patient" call flow.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Are they scheduling the appointment for themselves?</w:t>
        <w:br w:type="textWrapping"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3c78d8"/>
          <w:rtl w:val="0"/>
        </w:rPr>
        <w:t xml:space="preserve">Are you scheduling the appointment for yourself or for somebody else?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color w:val="3876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rtl w:val="0"/>
        </w:rPr>
        <w:t xml:space="preserve">For themselves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Is the patient experiencing COVID-19 Symptoms?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</w:t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3c78d8"/>
          <w:rtl w:val="0"/>
        </w:rPr>
        <w:t xml:space="preserve">Are you experiencing a fever, loss of taste, or a dry cough?</w:t>
        <w:br w:type="textWrapping"/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color w:val="3876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rtl w:val="0"/>
        </w:rPr>
        <w:t xml:space="preserve">YES: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Schedule telehealth appointment</w:t>
        <w:br w:type="textWrapping"/>
      </w:r>
    </w:p>
    <w:p w:rsidR="00000000" w:rsidDel="00000000" w:rsidP="00000000" w:rsidRDefault="00000000" w:rsidRPr="00000000" w14:paraId="00000007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color w:val="3876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0000"/>
          <w:rtl w:val="0"/>
        </w:rPr>
        <w:t xml:space="preserve">NO: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Schedule a regular appointment</w:t>
        <w:br w:type="textWrapping"/>
        <w:br w:type="textWrapping"/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0000"/>
          <w:rtl w:val="0"/>
        </w:rPr>
        <w:t xml:space="preserve">For somebody else: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Is that individual experiencing COVID-19 Symptoms?</w:t>
        <w:br w:type="textWrapping"/>
        <w:t xml:space="preserve">        </w:t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3c78d8"/>
          <w:rtl w:val="0"/>
        </w:rPr>
        <w:t xml:space="preserve">Are they experiencing a fever, loss of taste, or a dry cough?</w:t>
        <w:br w:type="textWrapping"/>
        <w:br w:type="textWrapping"/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color w:val="3876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rtl w:val="0"/>
        </w:rPr>
        <w:t xml:space="preserve">YES: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Schedule telehealth appointment following protocol for scheduling patient on behalf of another.</w:t>
        <w:br w:type="textWrapping"/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rFonts w:ascii="Calibri" w:cs="Calibri" w:eastAsia="Calibri" w:hAnsi="Calibri"/>
          <w:color w:val="3876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0000"/>
          <w:rtl w:val="0"/>
        </w:rPr>
        <w:t xml:space="preserve">NO: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Schedule a regular appointment following protocol for scheduling patient on behalf of another.</w:t>
      </w:r>
    </w:p>
    <w:p w:rsidR="00000000" w:rsidDel="00000000" w:rsidP="00000000" w:rsidRDefault="00000000" w:rsidRPr="00000000" w14:paraId="0000000B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pBdr>
          <w:bottom w:color="999999" w:space="4" w:sz="8" w:val="single"/>
        </w:pBdr>
        <w:rPr/>
      </w:pPr>
      <w:bookmarkStart w:colFirst="0" w:colLast="0" w:name="_byx7fgmdonk" w:id="1"/>
      <w:bookmarkEnd w:id="1"/>
      <w:r w:rsidDel="00000000" w:rsidR="00000000" w:rsidRPr="00000000">
        <w:rPr>
          <w:rtl w:val="0"/>
        </w:rPr>
        <w:t xml:space="preserve">Learn more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200" w:lineRule="auto"/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Learn about Zero Memorization Training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Schedule a free consultation or demo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1352550</wp:posOffset>
            </wp:positionV>
            <wp:extent cx="2471738" cy="6815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68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i w:val="1"/>
      </w:rPr>
    </w:pPr>
    <w:r w:rsidDel="00000000" w:rsidR="00000000" w:rsidRPr="00000000">
      <w:rPr>
        <w:i w:val="1"/>
        <w:rtl w:val="0"/>
      </w:rPr>
      <w:t xml:space="preserve">Migrate your content and launch an optimized knowledge base for your call center. Learn more at: </w:t>
    </w:r>
    <w:hyperlink r:id="rId1">
      <w:r w:rsidDel="00000000" w:rsidR="00000000" w:rsidRPr="00000000">
        <w:rPr>
          <w:b w:val="1"/>
          <w:i w:val="1"/>
          <w:color w:val="1155cc"/>
          <w:u w:val="single"/>
          <w:rtl w:val="0"/>
        </w:rPr>
        <w:t xml:space="preserve">www.screensteps.com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rFonts w:ascii="Montserrat" w:cs="Montserrat" w:eastAsia="Montserrat" w:hAnsi="Montserrat"/>
      <w:b w:val="1"/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blog.screensteps.com/guide-to-zero-memorization-in-call-centers" TargetMode="External"/><Relationship Id="rId7" Type="http://schemas.openxmlformats.org/officeDocument/2006/relationships/hyperlink" Target="https://www.screensteps.com/demo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reenste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